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</w:t>
      </w:r>
    </w:p>
    <w:tbl>
      <w:tblPr>
        <w:tblStyle w:val="Table1"/>
        <w:tblW w:w="936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66.6735751295337"/>
        <w:gridCol w:w="2337.575129533679"/>
        <w:gridCol w:w="2327.875647668394"/>
        <w:gridCol w:w="2327.875647668394"/>
        <w:tblGridChange w:id="0">
          <w:tblGrid>
            <w:gridCol w:w="2366.6735751295337"/>
            <w:gridCol w:w="2337.575129533679"/>
            <w:gridCol w:w="2327.875647668394"/>
            <w:gridCol w:w="2327.875647668394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Literary Device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Definition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 Sentence 1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Sample Sentence 2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Theme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Setting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Characterization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Climax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Flashback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Foreshadowing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Irony/Ambiguity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Narration/Point of View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Personification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Plot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Symbolism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